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凤阳县高新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石英砂厂</w:t>
      </w:r>
      <w:r>
        <w:rPr>
          <w:rFonts w:hint="eastAsia" w:asciiTheme="minorEastAsia" w:hAnsiTheme="minorEastAsia"/>
          <w:sz w:val="28"/>
          <w:szCs w:val="28"/>
        </w:rPr>
        <w:t>破产一案中的相关事务。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5706486"/>
    <w:rsid w:val="2D75490F"/>
    <w:rsid w:val="34922B67"/>
    <w:rsid w:val="3C547E78"/>
    <w:rsid w:val="3D163786"/>
    <w:rsid w:val="4B616159"/>
    <w:rsid w:val="5FE04582"/>
    <w:rsid w:val="607A67CA"/>
    <w:rsid w:val="609A78CE"/>
    <w:rsid w:val="616A078B"/>
    <w:rsid w:val="64FD44A3"/>
    <w:rsid w:val="6C0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244</Characters>
  <Lines>2</Lines>
  <Paragraphs>1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2023-08-10T07:52:50Z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9FD6285C4D414A9183DDF0AEE5F06F8B</vt:lpwstr>
  </property>
</Properties>
</file>